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2026/132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07.08.2026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VOB 17-25O Errichtung eines Berufsschulcampus BA 1; VE 2-3180 Haus II: Maler- und Spachtelarbeiten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Im Zuge der Modernisierungsarbeiten am Haus II auf dem Berufsschulcampus Stralsund sind Maler- und Spachtelarbeiten auszuführen.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